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C32000">
        <w:rPr>
          <w:rFonts w:ascii="Courier New" w:hAnsi="Courier New" w:cs="Courier New"/>
          <w:b/>
          <w:highlight w:val="white"/>
        </w:rPr>
        <w:t>Listing 1. Sposób konfigurowania Timera1 dla potrzeb generowania przebiegów o określonej częstotliwości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8000"/>
          <w:highlight w:val="white"/>
        </w:rPr>
        <w:t>//Tablica przechowująca wartości OCR1A odpowiadające częstotliwościom poszczególnych strun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C32000">
        <w:rPr>
          <w:rFonts w:ascii="Courier New" w:hAnsi="Courier New" w:cs="Courier New"/>
          <w:color w:val="8000FF"/>
          <w:highlight w:val="white"/>
        </w:rPr>
        <w:t>const</w:t>
      </w:r>
      <w:proofErr w:type="spellEnd"/>
      <w:proofErr w:type="gramEnd"/>
      <w:r w:rsidRPr="00C32000">
        <w:rPr>
          <w:rFonts w:ascii="Courier New" w:hAnsi="Courier New" w:cs="Courier New"/>
          <w:color w:val="000000"/>
          <w:highlight w:val="white"/>
        </w:rPr>
        <w:t xml:space="preserve"> uint16_t </w:t>
      </w:r>
      <w:proofErr w:type="spellStart"/>
      <w:r w:rsidRPr="00C32000">
        <w:rPr>
          <w:rFonts w:ascii="Courier New" w:hAnsi="Courier New" w:cs="Courier New"/>
          <w:color w:val="000000"/>
          <w:highlight w:val="white"/>
        </w:rPr>
        <w:t>Tones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[]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PROGMEM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C32000">
        <w:rPr>
          <w:rFonts w:ascii="Courier New" w:hAnsi="Courier New" w:cs="Courier New"/>
          <w:color w:val="FF8000"/>
          <w:highlight w:val="white"/>
        </w:rPr>
        <w:t>22365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16755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12552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9403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7463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5590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8000"/>
          <w:highlight w:val="white"/>
        </w:rPr>
        <w:t>//Konfigurowanie</w:t>
      </w:r>
      <w:r w:rsidRPr="00C32000">
        <w:rPr>
          <w:rFonts w:ascii="Courier New" w:hAnsi="Courier New" w:cs="Courier New"/>
          <w:color w:val="008000"/>
          <w:highlight w:val="white"/>
        </w:rPr>
        <w:t xml:space="preserve"> Timera1 dla generowania przebiegu na wyjściu OC1A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TCCR1A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C32000">
        <w:rPr>
          <w:rFonts w:ascii="Courier New" w:hAnsi="Courier New" w:cs="Courier New"/>
          <w:color w:val="000000"/>
          <w:highlight w:val="white"/>
        </w:rPr>
        <w:t>COM1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A0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//Zmiana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stanu OC1A przy porównaniu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TCCR1B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C32000">
        <w:rPr>
          <w:rFonts w:ascii="Courier New" w:hAnsi="Courier New" w:cs="Courier New"/>
          <w:color w:val="000000"/>
          <w:highlight w:val="white"/>
        </w:rPr>
        <w:t>WGM12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)|(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CS10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//Tryb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CTC, </w:t>
      </w:r>
      <w:proofErr w:type="spellStart"/>
      <w:r w:rsidRPr="00C32000">
        <w:rPr>
          <w:rFonts w:ascii="Courier New" w:hAnsi="Courier New" w:cs="Courier New"/>
          <w:color w:val="008000"/>
          <w:highlight w:val="white"/>
        </w:rPr>
        <w:t>Preskaler</w:t>
      </w:r>
      <w:proofErr w:type="spellEnd"/>
      <w:r w:rsidRPr="00C32000">
        <w:rPr>
          <w:rFonts w:ascii="Courier New" w:hAnsi="Courier New" w:cs="Courier New"/>
          <w:color w:val="008000"/>
          <w:highlight w:val="white"/>
        </w:rPr>
        <w:t xml:space="preserve"> = 1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>OCR1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 xml:space="preserve">A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color w:val="FF8000"/>
          <w:highlight w:val="white"/>
        </w:rPr>
        <w:t>22365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//Na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starcie ustawiamy częstotliwość struny E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DDRA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|=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PA6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//Port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OC1A, jako port wyjściowy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C32000">
        <w:rPr>
          <w:rFonts w:ascii="Courier New" w:hAnsi="Courier New" w:cs="Courier New"/>
          <w:b/>
          <w:highlight w:val="white"/>
        </w:rPr>
        <w:t>Listing 2. Kod odpowiedzialny za minimalizowanie zużycia energii urządzenia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8000"/>
          <w:highlight w:val="white"/>
        </w:rPr>
        <w:t xml:space="preserve">//Redukcja poboru mocy poprzez wyłączenie nieużywanych </w:t>
      </w:r>
      <w:proofErr w:type="spellStart"/>
      <w:r w:rsidRPr="00C32000">
        <w:rPr>
          <w:rFonts w:ascii="Courier New" w:hAnsi="Courier New" w:cs="Courier New"/>
          <w:color w:val="008000"/>
          <w:highlight w:val="white"/>
        </w:rPr>
        <w:t>peryferiów</w:t>
      </w:r>
      <w:proofErr w:type="spellEnd"/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PRR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C32000">
        <w:rPr>
          <w:rFonts w:ascii="Courier New" w:hAnsi="Courier New" w:cs="Courier New"/>
          <w:color w:val="000000"/>
          <w:highlight w:val="white"/>
        </w:rPr>
        <w:t>PRTIM0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)|(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C32000">
        <w:rPr>
          <w:rFonts w:ascii="Courier New" w:hAnsi="Courier New" w:cs="Courier New"/>
          <w:color w:val="000000"/>
          <w:highlight w:val="white"/>
        </w:rPr>
        <w:t>PRUSI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)|(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PRADC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//Timer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>0, Universal Serial Interface, ADC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ACSR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ACD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//Wyłączenie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komparatora analogowego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C32000">
        <w:rPr>
          <w:rFonts w:ascii="Courier New" w:hAnsi="Courier New" w:cs="Courier New"/>
          <w:color w:val="008000"/>
          <w:highlight w:val="white"/>
        </w:rPr>
        <w:t>//Nieużywany port, jako</w:t>
      </w:r>
      <w:bookmarkStart w:id="0" w:name="_GoBack"/>
      <w:bookmarkEnd w:id="0"/>
      <w:r w:rsidRPr="00C32000">
        <w:rPr>
          <w:rFonts w:ascii="Courier New" w:hAnsi="Courier New" w:cs="Courier New"/>
          <w:color w:val="008000"/>
          <w:highlight w:val="white"/>
        </w:rPr>
        <w:t xml:space="preserve"> wyjściowy ze stanem 0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32000">
        <w:rPr>
          <w:rFonts w:ascii="Courier New" w:hAnsi="Courier New" w:cs="Courier New"/>
          <w:color w:val="000000"/>
          <w:highlight w:val="white"/>
        </w:rPr>
        <w:t xml:space="preserve">DDRB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|=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FF8000"/>
          <w:highlight w:val="white"/>
        </w:rPr>
        <w:t>1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C32000">
        <w:rPr>
          <w:rFonts w:ascii="Courier New" w:hAnsi="Courier New" w:cs="Courier New"/>
          <w:color w:val="000000"/>
          <w:highlight w:val="white"/>
        </w:rPr>
        <w:t>PB3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C32000">
        <w:rPr>
          <w:rFonts w:ascii="Courier New" w:hAnsi="Courier New" w:cs="Courier New"/>
          <w:b/>
          <w:highlight w:val="white"/>
        </w:rPr>
        <w:t>Listing 3. Kod odpowiedzialny za uśpienie mikrokontrolera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proofErr w:type="spellStart"/>
      <w:r w:rsidRPr="00C32000">
        <w:rPr>
          <w:rFonts w:ascii="Courier New" w:hAnsi="Courier New" w:cs="Courier New"/>
          <w:color w:val="000000"/>
          <w:highlight w:val="white"/>
        </w:rPr>
        <w:t>set_sleep_mode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C32000">
        <w:rPr>
          <w:rFonts w:ascii="Courier New" w:hAnsi="Courier New" w:cs="Courier New"/>
          <w:color w:val="000000"/>
          <w:highlight w:val="white"/>
        </w:rPr>
        <w:t>SLEEP_MODE_PWR_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DOWN</w:t>
      </w:r>
      <w:r w:rsidRPr="00C32000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//Ustawienie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rodzaju trybu uśpienia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proofErr w:type="spellStart"/>
      <w:r w:rsidRPr="00C32000">
        <w:rPr>
          <w:rFonts w:ascii="Courier New" w:hAnsi="Courier New" w:cs="Courier New"/>
          <w:color w:val="000000"/>
          <w:highlight w:val="white"/>
        </w:rPr>
        <w:t>sleep_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enable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();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//Aktywacja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możliwości uśpienia mikrokontrolera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proofErr w:type="spellStart"/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sei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();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//Zezwolenie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na obsługę przerwań (w celu późniejszego wybudzenia mikrokontrolera)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proofErr w:type="spellStart"/>
      <w:r w:rsidRPr="00C32000">
        <w:rPr>
          <w:rFonts w:ascii="Courier New" w:hAnsi="Courier New" w:cs="Courier New"/>
          <w:color w:val="000000"/>
          <w:highlight w:val="white"/>
        </w:rPr>
        <w:t>sleep_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cpu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();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//Uśpienie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mikrokontrolera</w:t>
      </w:r>
    </w:p>
    <w:p w:rsidR="00C32000" w:rsidRPr="00C32000" w:rsidRDefault="00C32000" w:rsidP="00C32000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proofErr w:type="spellStart"/>
      <w:r w:rsidRPr="00C32000">
        <w:rPr>
          <w:rFonts w:ascii="Courier New" w:hAnsi="Courier New" w:cs="Courier New"/>
          <w:color w:val="000000"/>
          <w:highlight w:val="white"/>
        </w:rPr>
        <w:t>sleep_</w:t>
      </w:r>
      <w:proofErr w:type="gramStart"/>
      <w:r w:rsidRPr="00C32000">
        <w:rPr>
          <w:rFonts w:ascii="Courier New" w:hAnsi="Courier New" w:cs="Courier New"/>
          <w:color w:val="000000"/>
          <w:highlight w:val="white"/>
        </w:rPr>
        <w:t>disable</w:t>
      </w:r>
      <w:proofErr w:type="spellEnd"/>
      <w:r w:rsidRPr="00C32000">
        <w:rPr>
          <w:rFonts w:ascii="Courier New" w:hAnsi="Courier New" w:cs="Courier New"/>
          <w:b/>
          <w:bCs/>
          <w:color w:val="000080"/>
          <w:highlight w:val="white"/>
        </w:rPr>
        <w:t>();</w:t>
      </w:r>
      <w:r w:rsidRPr="00C32000">
        <w:rPr>
          <w:rFonts w:ascii="Courier New" w:hAnsi="Courier New" w:cs="Courier New"/>
          <w:color w:val="000000"/>
          <w:highlight w:val="white"/>
        </w:rPr>
        <w:t xml:space="preserve">  </w:t>
      </w:r>
      <w:r w:rsidRPr="00C32000">
        <w:rPr>
          <w:rFonts w:ascii="Courier New" w:hAnsi="Courier New" w:cs="Courier New"/>
          <w:color w:val="008000"/>
          <w:highlight w:val="white"/>
        </w:rPr>
        <w:t>//Dezaktywacja</w:t>
      </w:r>
      <w:proofErr w:type="gramEnd"/>
      <w:r w:rsidRPr="00C32000">
        <w:rPr>
          <w:rFonts w:ascii="Courier New" w:hAnsi="Courier New" w:cs="Courier New"/>
          <w:color w:val="008000"/>
          <w:highlight w:val="white"/>
        </w:rPr>
        <w:t xml:space="preserve"> możliwości uśpienia mikrokontrolera</w:t>
      </w:r>
    </w:p>
    <w:p w:rsidR="001C14E3" w:rsidRPr="00C32000" w:rsidRDefault="001C14E3" w:rsidP="00C32000">
      <w:pPr>
        <w:spacing w:after="0" w:line="360" w:lineRule="auto"/>
      </w:pPr>
    </w:p>
    <w:sectPr w:rsidR="001C14E3" w:rsidRPr="00C32000" w:rsidSect="001C5D8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00"/>
    <w:rsid w:val="001C14E3"/>
    <w:rsid w:val="00C3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8BC9E-0D67-4186-B513-38DCAB91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2017-12-18T21:49:00Z</dcterms:created>
  <dcterms:modified xsi:type="dcterms:W3CDTF">2017-12-18T21:50:00Z</dcterms:modified>
</cp:coreProperties>
</file>